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34" w:rsidRPr="004A5A56" w:rsidRDefault="00082BC0">
      <w:pPr>
        <w:jc w:val="center"/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</w:pPr>
      <w:bookmarkStart w:id="0" w:name="_GoBack"/>
      <w:r w:rsidRPr="004A5A56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关于申请承办2024年第三十六届</w:t>
      </w:r>
    </w:p>
    <w:p w:rsidR="00504334" w:rsidRPr="004A5A56" w:rsidRDefault="00082BC0">
      <w:pPr>
        <w:jc w:val="center"/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</w:pPr>
      <w:r w:rsidRPr="004A5A56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中国仿真大会分会场的通知</w:t>
      </w:r>
    </w:p>
    <w:bookmarkEnd w:id="0"/>
    <w:p w:rsidR="00504334" w:rsidRPr="004A5A56" w:rsidRDefault="00504334">
      <w:pPr>
        <w:rPr>
          <w:rFonts w:ascii="仿宋" w:eastAsia="仿宋" w:hAnsi="仿宋"/>
        </w:rPr>
      </w:pPr>
    </w:p>
    <w:p w:rsidR="00504334" w:rsidRPr="004A5A56" w:rsidRDefault="00082BC0">
      <w:pPr>
        <w:rPr>
          <w:rFonts w:ascii="仿宋" w:eastAsia="仿宋" w:hAnsi="仿宋" w:cs="仿宋"/>
          <w:sz w:val="32"/>
          <w:szCs w:val="32"/>
        </w:rPr>
      </w:pPr>
      <w:r w:rsidRPr="004A5A56">
        <w:rPr>
          <w:rFonts w:ascii="仿宋" w:eastAsia="仿宋" w:hAnsi="仿宋" w:cs="仿宋" w:hint="eastAsia"/>
          <w:sz w:val="32"/>
          <w:szCs w:val="32"/>
        </w:rPr>
        <w:t>各常务理事、理事单位，会员单位、分支机构：</w:t>
      </w:r>
    </w:p>
    <w:p w:rsidR="00504334" w:rsidRPr="004A5A56" w:rsidRDefault="00082BC0">
      <w:pPr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 w:rsidRPr="004A5A56"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中国仿真大会</w:t>
      </w:r>
      <w:r w:rsidRPr="004A5A5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是由中国仿真学会主办的学术年会。</w:t>
      </w:r>
      <w:r w:rsidRPr="004A5A56"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自1989年以来每年举办一次，是国内仿真领域最大规模、综合性和影响力最强的大型综合性学术会议。大会汇聚仿真科学的新理论、新技术、新成果，联通产学研用各界，是推动学科发展进步，促进仿真领域产学研用深度融合的仿真科技盛会。</w:t>
      </w:r>
    </w:p>
    <w:p w:rsidR="00504334" w:rsidRPr="004A5A56" w:rsidRDefault="00082BC0">
      <w:pPr>
        <w:pStyle w:val="ab"/>
        <w:tabs>
          <w:tab w:val="left" w:pos="851"/>
        </w:tabs>
        <w:spacing w:line="240" w:lineRule="auto"/>
        <w:ind w:firstLineChars="200" w:firstLine="700"/>
        <w:outlineLvl w:val="9"/>
        <w:rPr>
          <w:rFonts w:ascii="仿宋" w:eastAsia="仿宋" w:hAnsi="仿宋" w:cs="仿宋"/>
          <w:color w:val="auto"/>
          <w:spacing w:val="15"/>
          <w:kern w:val="0"/>
          <w:sz w:val="32"/>
          <w:szCs w:val="32"/>
        </w:rPr>
      </w:pPr>
      <w:r w:rsidRPr="004A5A56">
        <w:rPr>
          <w:rFonts w:ascii="仿宋" w:eastAsia="仿宋" w:hAnsi="仿宋" w:cs="仿宋" w:hint="eastAsia"/>
          <w:color w:val="auto"/>
          <w:spacing w:val="15"/>
          <w:kern w:val="0"/>
          <w:sz w:val="32"/>
          <w:szCs w:val="32"/>
        </w:rPr>
        <w:t>2024年第三十六届中国仿真大会将于2024年10月18-20日在江苏扬州召开。本届</w:t>
      </w:r>
      <w:r w:rsidRPr="004A5A5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大会由扬州市科学技术局、中国航空工业集团沈阳飞机设计研究所扬州院、扬州生态科技新城等联合承办，</w:t>
      </w:r>
      <w:r w:rsidRPr="004A5A56">
        <w:rPr>
          <w:rFonts w:ascii="仿宋" w:eastAsia="仿宋" w:hAnsi="仿宋" w:cs="仿宋" w:hint="eastAsia"/>
          <w:color w:val="auto"/>
          <w:spacing w:val="15"/>
          <w:kern w:val="0"/>
          <w:sz w:val="32"/>
          <w:szCs w:val="32"/>
        </w:rPr>
        <w:t>大会主题为“携手仿真智能 共创未来世界”，旨在为仿真领域的专家学者和企业提供一个展示创新成果、展望未来发展的高端学术平台，搭建一座产学研用各方合作的桥梁，助力和推动不同学科领域的交叉融合，引领仿真科学与工程学科的发展。</w:t>
      </w:r>
    </w:p>
    <w:p w:rsidR="00504334" w:rsidRPr="004A5A56" w:rsidRDefault="00082BC0">
      <w:pPr>
        <w:pStyle w:val="ab"/>
        <w:tabs>
          <w:tab w:val="left" w:pos="851"/>
        </w:tabs>
        <w:spacing w:line="240" w:lineRule="auto"/>
        <w:ind w:firstLineChars="200" w:firstLine="640"/>
        <w:outlineLvl w:val="9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4A5A5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为更好组织中国仿真大会，打造仿真科技领域一流学术品牌。现面向学会各常务理事、理事单位，会员单位、分支机构邀请承办大会分会场的申报工作。具体事项通知如下：</w:t>
      </w:r>
    </w:p>
    <w:p w:rsidR="00504334" w:rsidRPr="004A5A56" w:rsidRDefault="00082BC0">
      <w:pPr>
        <w:pStyle w:val="ab"/>
        <w:tabs>
          <w:tab w:val="left" w:pos="851"/>
        </w:tabs>
        <w:spacing w:line="240" w:lineRule="auto"/>
        <w:ind w:firstLineChars="200" w:firstLine="640"/>
        <w:outlineLvl w:val="9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4A5A56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lastRenderedPageBreak/>
        <w:t>一、申报要求</w:t>
      </w:r>
    </w:p>
    <w:p w:rsidR="00504334" w:rsidRPr="004A5A56" w:rsidRDefault="00082BC0">
      <w:pPr>
        <w:pStyle w:val="ab"/>
        <w:tabs>
          <w:tab w:val="left" w:pos="851"/>
        </w:tabs>
        <w:spacing w:line="240" w:lineRule="auto"/>
        <w:ind w:firstLineChars="200" w:firstLine="640"/>
        <w:outlineLvl w:val="9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4A5A5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1.分会场主题方向。应为仿真及相关领域理论前沿，研究热点或产业方向；</w:t>
      </w:r>
    </w:p>
    <w:p w:rsidR="00504334" w:rsidRPr="004A5A56" w:rsidRDefault="00082BC0">
      <w:pPr>
        <w:pStyle w:val="ab"/>
        <w:tabs>
          <w:tab w:val="left" w:pos="851"/>
        </w:tabs>
        <w:spacing w:line="240" w:lineRule="auto"/>
        <w:ind w:firstLineChars="200" w:firstLine="640"/>
        <w:outlineLvl w:val="9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4A5A5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2.分会场时间。分会场时长以0.5天为1个单元，最多组织不超过2个单元，即1天；</w:t>
      </w:r>
    </w:p>
    <w:p w:rsidR="00504334" w:rsidRPr="004A5A56" w:rsidRDefault="00082BC0">
      <w:pPr>
        <w:pStyle w:val="ab"/>
        <w:tabs>
          <w:tab w:val="left" w:pos="851"/>
        </w:tabs>
        <w:spacing w:line="240" w:lineRule="auto"/>
        <w:ind w:firstLineChars="200" w:firstLine="640"/>
        <w:outlineLvl w:val="9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4A5A5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3.分会场到会参与人数和新闻稿为申报主要考核指标；</w:t>
      </w:r>
    </w:p>
    <w:p w:rsidR="00504334" w:rsidRPr="004A5A56" w:rsidRDefault="00082BC0">
      <w:pPr>
        <w:pStyle w:val="ab"/>
        <w:tabs>
          <w:tab w:val="left" w:pos="851"/>
        </w:tabs>
        <w:spacing w:line="240" w:lineRule="auto"/>
        <w:ind w:firstLineChars="200" w:firstLine="640"/>
        <w:outlineLvl w:val="9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4A5A5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4.各单位</w:t>
      </w:r>
      <w:proofErr w:type="gramStart"/>
      <w:r w:rsidRPr="004A5A5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申报分</w:t>
      </w:r>
      <w:proofErr w:type="gramEnd"/>
      <w:r w:rsidRPr="004A5A5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会场数量原则上不超过1个。</w:t>
      </w:r>
    </w:p>
    <w:p w:rsidR="00504334" w:rsidRPr="004A5A56" w:rsidRDefault="00082BC0">
      <w:pPr>
        <w:pStyle w:val="ab"/>
        <w:tabs>
          <w:tab w:val="left" w:pos="851"/>
        </w:tabs>
        <w:spacing w:line="240" w:lineRule="auto"/>
        <w:ind w:firstLineChars="200" w:firstLine="640"/>
        <w:outlineLvl w:val="9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 w:rsidRPr="004A5A56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二、</w:t>
      </w:r>
      <w:r w:rsidRPr="004A5A56">
        <w:rPr>
          <w:rFonts w:ascii="仿宋" w:eastAsia="仿宋" w:hAnsi="仿宋" w:cs="黑体" w:hint="eastAsia"/>
          <w:color w:val="333333"/>
          <w:spacing w:val="8"/>
          <w:sz w:val="32"/>
          <w:szCs w:val="32"/>
        </w:rPr>
        <w:t>申报方式</w:t>
      </w:r>
    </w:p>
    <w:p w:rsidR="00504334" w:rsidRPr="004A5A56" w:rsidRDefault="00082BC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4A5A56">
        <w:rPr>
          <w:rFonts w:ascii="仿宋" w:eastAsia="仿宋" w:hAnsi="仿宋" w:cs="仿宋" w:hint="eastAsia"/>
          <w:color w:val="000000"/>
          <w:sz w:val="32"/>
          <w:szCs w:val="32"/>
        </w:rPr>
        <w:t>分会场申报填写“</w:t>
      </w:r>
      <w:r w:rsidRPr="004A5A56">
        <w:rPr>
          <w:rFonts w:ascii="仿宋" w:eastAsia="仿宋" w:hAnsi="仿宋" w:cs="仿宋" w:hint="eastAsia"/>
          <w:bCs/>
          <w:color w:val="333333"/>
          <w:spacing w:val="8"/>
          <w:sz w:val="32"/>
          <w:szCs w:val="32"/>
        </w:rPr>
        <w:t>第三十六届中国仿真大会分会场申请表”（附件1）</w:t>
      </w:r>
      <w:r w:rsidRPr="004A5A56">
        <w:rPr>
          <w:rFonts w:ascii="仿宋" w:eastAsia="仿宋" w:hAnsi="仿宋" w:cs="仿宋" w:hint="eastAsia"/>
          <w:color w:val="000000"/>
          <w:sz w:val="32"/>
          <w:szCs w:val="32"/>
        </w:rPr>
        <w:t>，并于2024年06月30日前提交至学会邮箱：cassimul@vip.sina.com，邮件主题：第三十六届中国仿真大会分会场+申报单位。</w:t>
      </w:r>
    </w:p>
    <w:p w:rsidR="00504334" w:rsidRPr="004A5A56" w:rsidRDefault="00082BC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 w:rsidRPr="004A5A56">
        <w:rPr>
          <w:rFonts w:ascii="仿宋" w:eastAsia="仿宋" w:hAnsi="仿宋" w:cs="黑体" w:hint="eastAsia"/>
          <w:color w:val="000000"/>
          <w:sz w:val="32"/>
          <w:szCs w:val="32"/>
        </w:rPr>
        <w:t>三、</w:t>
      </w:r>
      <w:r w:rsidRPr="004A5A56">
        <w:rPr>
          <w:rFonts w:ascii="仿宋" w:eastAsia="仿宋" w:hAnsi="仿宋" w:cs="黑体" w:hint="eastAsia"/>
          <w:color w:val="333333"/>
          <w:spacing w:val="8"/>
          <w:sz w:val="32"/>
          <w:szCs w:val="32"/>
        </w:rPr>
        <w:t>联系方式</w:t>
      </w:r>
    </w:p>
    <w:p w:rsidR="00504334" w:rsidRPr="004A5A56" w:rsidRDefault="00082BC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4A5A56">
        <w:rPr>
          <w:rFonts w:ascii="仿宋" w:eastAsia="仿宋" w:hAnsi="仿宋" w:cs="仿宋" w:hint="eastAsia"/>
          <w:color w:val="000000"/>
          <w:sz w:val="32"/>
          <w:szCs w:val="32"/>
        </w:rPr>
        <w:t>联 系 人：</w:t>
      </w:r>
      <w:r w:rsidRPr="004A5A56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赵  </w:t>
      </w:r>
      <w:proofErr w:type="gramStart"/>
      <w:r w:rsidRPr="004A5A56">
        <w:rPr>
          <w:rFonts w:ascii="仿宋" w:eastAsia="仿宋" w:hAnsi="仿宋" w:cs="仿宋" w:hint="eastAsia"/>
          <w:color w:val="000000" w:themeColor="text1"/>
          <w:sz w:val="32"/>
          <w:szCs w:val="32"/>
        </w:rPr>
        <w:t>罡</w:t>
      </w:r>
      <w:proofErr w:type="gramEnd"/>
      <w:r w:rsidRPr="004A5A56">
        <w:rPr>
          <w:rFonts w:ascii="仿宋" w:eastAsia="仿宋" w:hAnsi="仿宋" w:cs="仿宋" w:hint="eastAsia"/>
          <w:color w:val="000000" w:themeColor="text1"/>
          <w:sz w:val="32"/>
          <w:szCs w:val="32"/>
        </w:rPr>
        <w:t>：13671391176  罗勇初：</w:t>
      </w:r>
      <w:r w:rsidRPr="004A5A56">
        <w:rPr>
          <w:rFonts w:ascii="仿宋" w:eastAsia="仿宋" w:hAnsi="仿宋" w:cs="仿宋" w:hint="eastAsia"/>
          <w:color w:val="000000"/>
          <w:sz w:val="32"/>
          <w:szCs w:val="32"/>
        </w:rPr>
        <w:t>13521516157</w:t>
      </w:r>
      <w:r w:rsidRPr="004A5A56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:rsidR="00504334" w:rsidRPr="004A5A56" w:rsidRDefault="00082BC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4A5A56">
        <w:rPr>
          <w:rFonts w:ascii="仿宋" w:eastAsia="仿宋" w:hAnsi="仿宋" w:cs="仿宋" w:hint="eastAsia"/>
          <w:color w:val="000000"/>
          <w:sz w:val="32"/>
          <w:szCs w:val="32"/>
        </w:rPr>
        <w:t>联系电话：010-82317098，010-82310612</w:t>
      </w:r>
    </w:p>
    <w:p w:rsidR="00504334" w:rsidRPr="004A5A56" w:rsidRDefault="00504334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504334" w:rsidRPr="004A5A56" w:rsidRDefault="00082BC0">
      <w:pPr>
        <w:pStyle w:val="ad"/>
        <w:tabs>
          <w:tab w:val="clear" w:pos="567"/>
          <w:tab w:val="left" w:pos="0"/>
          <w:tab w:val="left" w:pos="280"/>
          <w:tab w:val="left" w:pos="420"/>
          <w:tab w:val="left" w:pos="709"/>
        </w:tabs>
        <w:spacing w:line="240" w:lineRule="auto"/>
        <w:ind w:firstLineChars="200" w:firstLine="672"/>
        <w:rPr>
          <w:rFonts w:ascii="仿宋" w:eastAsia="仿宋" w:hAnsi="仿宋" w:cs="仿宋"/>
          <w:b w:val="0"/>
          <w:bCs/>
          <w:color w:val="333333"/>
          <w:spacing w:val="8"/>
          <w:sz w:val="32"/>
          <w:szCs w:val="32"/>
        </w:rPr>
      </w:pPr>
      <w:r w:rsidRPr="004A5A56">
        <w:rPr>
          <w:rFonts w:ascii="仿宋" w:eastAsia="仿宋" w:hAnsi="仿宋" w:cs="仿宋" w:hint="eastAsia"/>
          <w:b w:val="0"/>
          <w:bCs/>
          <w:color w:val="333333"/>
          <w:spacing w:val="8"/>
          <w:sz w:val="32"/>
          <w:szCs w:val="32"/>
        </w:rPr>
        <w:t>附件：1.第三十六届中国仿真大会分会场申请表；</w:t>
      </w:r>
    </w:p>
    <w:p w:rsidR="00504334" w:rsidRPr="004A5A56" w:rsidRDefault="00082BC0">
      <w:pPr>
        <w:pStyle w:val="ad"/>
        <w:tabs>
          <w:tab w:val="clear" w:pos="567"/>
          <w:tab w:val="left" w:pos="0"/>
          <w:tab w:val="left" w:pos="280"/>
          <w:tab w:val="left" w:pos="420"/>
          <w:tab w:val="left" w:pos="709"/>
        </w:tabs>
        <w:spacing w:line="240" w:lineRule="auto"/>
        <w:ind w:firstLineChars="500" w:firstLine="1680"/>
        <w:rPr>
          <w:rFonts w:ascii="仿宋" w:eastAsia="仿宋" w:hAnsi="仿宋" w:cs="仿宋"/>
          <w:b w:val="0"/>
          <w:bCs/>
          <w:color w:val="333333"/>
          <w:spacing w:val="8"/>
          <w:sz w:val="32"/>
          <w:szCs w:val="32"/>
        </w:rPr>
      </w:pPr>
      <w:r w:rsidRPr="004A5A56">
        <w:rPr>
          <w:rFonts w:ascii="仿宋" w:eastAsia="仿宋" w:hAnsi="仿宋" w:cs="仿宋" w:hint="eastAsia"/>
          <w:b w:val="0"/>
          <w:bCs/>
          <w:color w:val="333333"/>
          <w:spacing w:val="8"/>
          <w:sz w:val="32"/>
          <w:szCs w:val="32"/>
        </w:rPr>
        <w:t>2.承办分会场说明。</w:t>
      </w:r>
    </w:p>
    <w:p w:rsidR="00504334" w:rsidRPr="004A5A56" w:rsidRDefault="00504334">
      <w:pPr>
        <w:pStyle w:val="ad"/>
        <w:tabs>
          <w:tab w:val="clear" w:pos="567"/>
          <w:tab w:val="left" w:pos="0"/>
          <w:tab w:val="left" w:pos="280"/>
          <w:tab w:val="left" w:pos="420"/>
          <w:tab w:val="left" w:pos="709"/>
        </w:tabs>
        <w:spacing w:line="240" w:lineRule="exact"/>
        <w:rPr>
          <w:rFonts w:ascii="仿宋" w:eastAsia="仿宋" w:hAnsi="仿宋" w:cs="仿宋"/>
          <w:color w:val="333333"/>
          <w:spacing w:val="8"/>
          <w:sz w:val="32"/>
          <w:szCs w:val="32"/>
        </w:rPr>
      </w:pPr>
    </w:p>
    <w:p w:rsidR="00504334" w:rsidRPr="004A5A56" w:rsidRDefault="00082BC0">
      <w:pPr>
        <w:ind w:firstLineChars="200" w:firstLine="643"/>
        <w:jc w:val="center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 w:rsidRPr="004A5A56"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               </w:t>
      </w:r>
      <w:r w:rsidRPr="004A5A5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中国仿真学会</w:t>
      </w:r>
    </w:p>
    <w:p w:rsidR="00504334" w:rsidRPr="004A5A56" w:rsidRDefault="00082BC0">
      <w:pPr>
        <w:ind w:firstLineChars="200" w:firstLine="640"/>
        <w:jc w:val="center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 w:rsidRPr="004A5A5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          2024年6月5日</w:t>
      </w:r>
    </w:p>
    <w:p w:rsidR="00504334" w:rsidRDefault="00082BC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附件1：</w:t>
      </w:r>
    </w:p>
    <w:p w:rsidR="00504334" w:rsidRDefault="00082BC0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第三十六届中国仿真大会分会场申请表</w:t>
      </w:r>
    </w:p>
    <w:tbl>
      <w:tblPr>
        <w:tblW w:w="88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350"/>
        <w:gridCol w:w="40"/>
        <w:gridCol w:w="1579"/>
        <w:gridCol w:w="2843"/>
      </w:tblGrid>
      <w:tr w:rsidR="00504334">
        <w:trPr>
          <w:trHeight w:val="1334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分会场名称</w:t>
            </w:r>
          </w:p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（分会场主题）</w:t>
            </w:r>
          </w:p>
        </w:tc>
        <w:tc>
          <w:tcPr>
            <w:tcW w:w="6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504334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504334">
        <w:trPr>
          <w:trHeight w:val="795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分会场预计规模</w:t>
            </w:r>
          </w:p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（各分会场自行组织的注册交费人数）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30-50人</w:t>
            </w:r>
          </w:p>
          <w:p w:rsidR="00504334" w:rsidRDefault="00082BC0">
            <w:pPr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60-80人</w:t>
            </w:r>
          </w:p>
          <w:p w:rsidR="00504334" w:rsidRDefault="00082BC0">
            <w:pPr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80-100人</w:t>
            </w:r>
          </w:p>
          <w:p w:rsidR="00504334" w:rsidRDefault="00082BC0">
            <w:pPr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100人以上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widowControl/>
              <w:ind w:firstLineChars="100" w:firstLine="210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分会场会期</w:t>
            </w:r>
          </w:p>
          <w:p w:rsidR="00504334" w:rsidRDefault="00082BC0">
            <w:pPr>
              <w:widowControl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（具体按照报名先后顺序安排）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0.5天（上午）</w:t>
            </w:r>
          </w:p>
          <w:p w:rsidR="00504334" w:rsidRDefault="00082BC0">
            <w:pPr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 0.5天（下午）</w:t>
            </w:r>
          </w:p>
          <w:p w:rsidR="00504334" w:rsidRDefault="00082BC0">
            <w:pPr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1天</w:t>
            </w:r>
          </w:p>
        </w:tc>
      </w:tr>
      <w:tr w:rsidR="00504334">
        <w:trPr>
          <w:trHeight w:val="795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分会场形式</w:t>
            </w:r>
          </w:p>
        </w:tc>
        <w:tc>
          <w:tcPr>
            <w:tcW w:w="6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线下 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线下+线上（线下需保证30人/ 半天，60人/1天）</w:t>
            </w:r>
          </w:p>
        </w:tc>
      </w:tr>
      <w:tr w:rsidR="00504334">
        <w:trPr>
          <w:trHeight w:val="1020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拟邀请报告人数</w:t>
            </w:r>
          </w:p>
        </w:tc>
        <w:tc>
          <w:tcPr>
            <w:tcW w:w="6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504334">
            <w:pPr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504334">
        <w:trPr>
          <w:trHeight w:val="2033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分会场主题介绍</w:t>
            </w:r>
          </w:p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（200字左右）</w:t>
            </w:r>
          </w:p>
        </w:tc>
        <w:tc>
          <w:tcPr>
            <w:tcW w:w="6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504334">
            <w:pPr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504334">
        <w:trPr>
          <w:trHeight w:val="540"/>
          <w:jc w:val="center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申请单位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/>
                <w:color w:val="000000"/>
                <w:szCs w:val="21"/>
              </w:rPr>
              <w:t>单位名称</w:t>
            </w:r>
          </w:p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（分支机构或公司名称）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504334">
            <w:pPr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504334">
        <w:trPr>
          <w:trHeight w:val="525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504334">
            <w:pPr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/>
                <w:color w:val="000000"/>
                <w:szCs w:val="21"/>
              </w:rPr>
              <w:t>联系人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504334">
            <w:pPr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504334">
        <w:trPr>
          <w:trHeight w:val="550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504334">
            <w:pPr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082B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334" w:rsidRDefault="00504334">
            <w:pPr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</w:tbl>
    <w:p w:rsidR="00504334" w:rsidRDefault="00504334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04334" w:rsidRDefault="00504334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04334" w:rsidRDefault="00082BC0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单位负责人（签字）</w:t>
      </w:r>
    </w:p>
    <w:p w:rsidR="00504334" w:rsidRDefault="00082BC0">
      <w:pPr>
        <w:wordWrap w:val="0"/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年     月    日</w:t>
      </w:r>
    </w:p>
    <w:p w:rsidR="00504334" w:rsidRDefault="00504334">
      <w:pPr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504334" w:rsidRDefault="00082BC0">
      <w:pPr>
        <w:pStyle w:val="10"/>
        <w:tabs>
          <w:tab w:val="left" w:pos="993"/>
        </w:tabs>
        <w:rPr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附件2：</w:t>
      </w:r>
    </w:p>
    <w:p w:rsidR="00504334" w:rsidRDefault="00082BC0">
      <w:pPr>
        <w:pStyle w:val="10"/>
        <w:tabs>
          <w:tab w:val="left" w:pos="993"/>
        </w:tabs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承办分会场说明</w:t>
      </w:r>
    </w:p>
    <w:p w:rsidR="00504334" w:rsidRDefault="00504334">
      <w:pPr>
        <w:pStyle w:val="10"/>
        <w:tabs>
          <w:tab w:val="left" w:pos="993"/>
        </w:tabs>
        <w:spacing w:line="240" w:lineRule="exact"/>
        <w:jc w:val="center"/>
        <w:rPr>
          <w:rFonts w:ascii="仿宋" w:eastAsia="仿宋" w:hAnsi="仿宋" w:cs="仿宋"/>
          <w:bCs/>
          <w:sz w:val="32"/>
          <w:szCs w:val="32"/>
        </w:rPr>
      </w:pPr>
    </w:p>
    <w:p w:rsidR="00504334" w:rsidRDefault="00082BC0">
      <w:pPr>
        <w:pStyle w:val="10"/>
        <w:tabs>
          <w:tab w:val="left" w:pos="851"/>
        </w:tabs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一、分会场组织形式</w:t>
      </w:r>
    </w:p>
    <w:p w:rsidR="00504334" w:rsidRDefault="00082BC0">
      <w:pPr>
        <w:pStyle w:val="11"/>
        <w:widowControl/>
        <w:shd w:val="clear" w:color="auto" w:fill="FFFFFF"/>
        <w:tabs>
          <w:tab w:val="left" w:pos="993"/>
        </w:tabs>
        <w:ind w:firstLine="700"/>
        <w:rPr>
          <w:rFonts w:ascii="仿宋" w:eastAsia="仿宋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2"/>
          <w:szCs w:val="32"/>
        </w:rPr>
        <w:t>1.各分会场设一位主席和一位秘书；</w:t>
      </w:r>
    </w:p>
    <w:p w:rsidR="00504334" w:rsidRDefault="00082BC0">
      <w:pPr>
        <w:pStyle w:val="11"/>
        <w:widowControl/>
        <w:shd w:val="clear" w:color="auto" w:fill="FFFFFF"/>
        <w:tabs>
          <w:tab w:val="left" w:pos="993"/>
        </w:tabs>
        <w:ind w:firstLine="700"/>
        <w:rPr>
          <w:rFonts w:ascii="仿宋" w:eastAsia="仿宋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2"/>
          <w:szCs w:val="32"/>
        </w:rPr>
        <w:t>2.如以报告会形式组织。则以报告为主体，每个报告结束后进行问答互动，一般报告（25-30分钟）。具体报告顺序由分会场主席确定；</w:t>
      </w:r>
    </w:p>
    <w:p w:rsidR="00504334" w:rsidRDefault="00082BC0">
      <w:pPr>
        <w:pStyle w:val="11"/>
        <w:widowControl/>
        <w:shd w:val="clear" w:color="auto" w:fill="FFFFFF"/>
        <w:tabs>
          <w:tab w:val="left" w:pos="993"/>
        </w:tabs>
        <w:ind w:firstLine="700"/>
        <w:rPr>
          <w:rFonts w:ascii="仿宋" w:eastAsia="仿宋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2"/>
          <w:szCs w:val="32"/>
        </w:rPr>
        <w:t>3.如以其他形式组织。采取沙龙、圆桌会议或其它适合自由研讨交流的形式，每个主题发言之后安排集中讨论和争辩质疑；</w:t>
      </w:r>
    </w:p>
    <w:p w:rsidR="00504334" w:rsidRDefault="00082BC0">
      <w:pPr>
        <w:pStyle w:val="11"/>
        <w:widowControl/>
        <w:shd w:val="clear" w:color="auto" w:fill="FFFFFF"/>
        <w:tabs>
          <w:tab w:val="left" w:pos="993"/>
        </w:tabs>
        <w:ind w:firstLine="700"/>
        <w:rPr>
          <w:rFonts w:ascii="仿宋" w:eastAsia="仿宋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2"/>
          <w:szCs w:val="32"/>
        </w:rPr>
        <w:t>4.分会场组织时间。分会场时长以0.5天为一单元，最多组织不可超过2个单元，即1天。具体分会场时长由主席根据各自分会场前期筹备情况确定；</w:t>
      </w:r>
    </w:p>
    <w:p w:rsidR="00504334" w:rsidRDefault="00082BC0">
      <w:pPr>
        <w:pStyle w:val="11"/>
        <w:widowControl/>
        <w:shd w:val="clear" w:color="auto" w:fill="FFFFFF"/>
        <w:tabs>
          <w:tab w:val="left" w:pos="993"/>
        </w:tabs>
        <w:ind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5.会议规模。会场规模为一单元不少于30人（注册缴费参会人员，免费名额不计算到其中），2个单元不少于60人。</w:t>
      </w:r>
    </w:p>
    <w:p w:rsidR="00504334" w:rsidRDefault="00082BC0">
      <w:pPr>
        <w:pStyle w:val="10"/>
        <w:tabs>
          <w:tab w:val="left" w:pos="851"/>
        </w:tabs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二、分会场流程及相关注意事项</w:t>
      </w:r>
    </w:p>
    <w:p w:rsidR="00504334" w:rsidRDefault="00082BC0">
      <w:pPr>
        <w:pStyle w:val="10"/>
        <w:tabs>
          <w:tab w:val="left" w:pos="851"/>
          <w:tab w:val="left" w:pos="993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34E38">
        <w:rPr>
          <w:rFonts w:ascii="仿宋" w:eastAsia="仿宋" w:hAnsi="仿宋" w:cs="仿宋" w:hint="eastAsia"/>
          <w:sz w:val="32"/>
          <w:szCs w:val="32"/>
        </w:rPr>
        <w:t>会务组将根据各单位分会场提交申报时间先后顺序</w:t>
      </w:r>
      <w:r w:rsidR="00FD3FEA" w:rsidRPr="00134E38">
        <w:rPr>
          <w:rFonts w:ascii="仿宋" w:eastAsia="仿宋" w:hAnsi="仿宋" w:cs="仿宋" w:hint="eastAsia"/>
          <w:sz w:val="32"/>
          <w:szCs w:val="32"/>
        </w:rPr>
        <w:t>选择确定分会场上、下午时段，</w:t>
      </w:r>
      <w:r w:rsidR="00754973" w:rsidRPr="00134E38">
        <w:rPr>
          <w:rFonts w:ascii="仿宋" w:eastAsia="仿宋" w:hAnsi="仿宋" w:cs="仿宋" w:hint="eastAsia"/>
          <w:sz w:val="32"/>
          <w:szCs w:val="32"/>
        </w:rPr>
        <w:t>优先安排学会分支机构、理事</w:t>
      </w:r>
      <w:r w:rsidR="003B57AB" w:rsidRPr="00134E38">
        <w:rPr>
          <w:rFonts w:ascii="仿宋" w:eastAsia="仿宋" w:hAnsi="仿宋" w:cs="仿宋" w:hint="eastAsia"/>
          <w:sz w:val="32"/>
          <w:szCs w:val="32"/>
        </w:rPr>
        <w:t>单位</w:t>
      </w:r>
      <w:r w:rsidR="00754973" w:rsidRPr="00134E38">
        <w:rPr>
          <w:rFonts w:ascii="仿宋" w:eastAsia="仿宋" w:hAnsi="仿宋" w:cs="仿宋" w:hint="eastAsia"/>
          <w:sz w:val="32"/>
          <w:szCs w:val="32"/>
        </w:rPr>
        <w:t>、团体会员单位</w:t>
      </w:r>
      <w:r w:rsidR="003B57AB" w:rsidRPr="00134E38">
        <w:rPr>
          <w:rFonts w:ascii="仿宋" w:eastAsia="仿宋" w:hAnsi="仿宋" w:cs="仿宋" w:hint="eastAsia"/>
          <w:sz w:val="32"/>
          <w:szCs w:val="32"/>
        </w:rPr>
        <w:t>的申请；</w:t>
      </w:r>
    </w:p>
    <w:p w:rsidR="00504334" w:rsidRDefault="00082BC0">
      <w:pPr>
        <w:pStyle w:val="10"/>
        <w:tabs>
          <w:tab w:val="left" w:pos="851"/>
          <w:tab w:val="left" w:pos="993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2.请各分会场负责人于9月10日前完成分会场报告人的邀请工作，并将报告相关信息上传到系统中。会务组于9月10日开始程序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排版工作，9月下旬将排版好的分会场报告部分排版稿发给各分会场进行校对、修改，9月底前完成校对工作，进入印刷流程；</w:t>
      </w:r>
    </w:p>
    <w:p w:rsidR="00504334" w:rsidRDefault="00082BC0">
      <w:pPr>
        <w:pStyle w:val="10"/>
        <w:tabs>
          <w:tab w:val="left" w:pos="851"/>
          <w:tab w:val="left" w:pos="993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3.半天分会场：上午可申请5名免费参会名额，下午可申请</w:t>
      </w:r>
      <w:r w:rsidRPr="00B433B8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名免费参会名额；全天可申请10名免费参会名额；</w:t>
      </w:r>
    </w:p>
    <w:p w:rsidR="00504334" w:rsidRDefault="00082BC0">
      <w:pPr>
        <w:pStyle w:val="10"/>
        <w:tabs>
          <w:tab w:val="left" w:pos="851"/>
          <w:tab w:val="left" w:pos="993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分会场报告人的劳务费上限为3000元（报告人自行承担往返交通及住宿费），半天分会场不超过5人劳务费，全天会场为不超过10人劳务费。超出报告人数的分会场在不超过劳务费总数（半天1万5、全天3万）的基础上自行决定每位报告专家的劳务费金额；</w:t>
      </w:r>
    </w:p>
    <w:p w:rsidR="00504334" w:rsidRDefault="00082BC0">
      <w:pPr>
        <w:pStyle w:val="10"/>
        <w:tabs>
          <w:tab w:val="left" w:pos="851"/>
          <w:tab w:val="left" w:pos="993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5.各分会场需在报名时确定好时长，会前不得随意增减时长（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会前由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一天压缩到半天的分会场，会务组将默认此分会场为下午时段）；</w:t>
      </w:r>
    </w:p>
    <w:p w:rsidR="006E784F" w:rsidRPr="006E784F" w:rsidRDefault="00082BC0" w:rsidP="006E784F">
      <w:pPr>
        <w:pStyle w:val="10"/>
        <w:tabs>
          <w:tab w:val="left" w:pos="851"/>
          <w:tab w:val="left" w:pos="993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6.各分会场需按各自时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长完成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所规定的参会注册缴费人员，会后提交各自分会场注册缴费人员名单。如未完成组织参会规模，分会场劳务费将酌情扣除。</w:t>
      </w:r>
    </w:p>
    <w:p w:rsidR="00504334" w:rsidRDefault="00082BC0">
      <w:pPr>
        <w:pStyle w:val="10"/>
        <w:tabs>
          <w:tab w:val="left" w:pos="851"/>
        </w:tabs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三、分会场权益</w:t>
      </w:r>
    </w:p>
    <w:p w:rsidR="00504334" w:rsidRDefault="00082BC0">
      <w:pPr>
        <w:pStyle w:val="10"/>
        <w:tabs>
          <w:tab w:val="left" w:pos="851"/>
        </w:tabs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lastRenderedPageBreak/>
        <w:t>1.会前完成全部分会场报告人邀请并提交相关报告及报告人信息工作。学会在公众号为分会场进行专题宣传；</w:t>
      </w:r>
    </w:p>
    <w:p w:rsidR="00504334" w:rsidRDefault="00082BC0">
      <w:pPr>
        <w:pStyle w:val="11"/>
        <w:widowControl/>
        <w:shd w:val="clear" w:color="auto" w:fill="FFFFFF"/>
        <w:tabs>
          <w:tab w:val="left" w:pos="993"/>
        </w:tabs>
        <w:ind w:firstLine="700"/>
        <w:rPr>
          <w:rFonts w:ascii="仿宋" w:eastAsia="仿宋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2"/>
          <w:szCs w:val="32"/>
        </w:rPr>
        <w:t>2.分会场主席可获得会务组颁发的分会场主席荣誉证书，并向分会场特邀报告人颁发大会荣誉证书；</w:t>
      </w:r>
    </w:p>
    <w:p w:rsidR="00504334" w:rsidRDefault="00082BC0">
      <w:pPr>
        <w:pStyle w:val="11"/>
        <w:widowControl/>
        <w:shd w:val="clear" w:color="auto" w:fill="FFFFFF"/>
        <w:tabs>
          <w:tab w:val="left" w:pos="993"/>
        </w:tabs>
        <w:ind w:firstLine="700"/>
        <w:rPr>
          <w:rFonts w:ascii="仿宋" w:eastAsia="仿宋" w:hAnsi="仿宋" w:cs="仿宋"/>
          <w:color w:val="000000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2"/>
          <w:szCs w:val="32"/>
        </w:rPr>
        <w:t>3.会后参与“优秀分会场”评选。“优秀分会场”称号主要考核依据是：分会场注册缴费人数和新闻稿（包含会场照片）。</w:t>
      </w:r>
    </w:p>
    <w:sectPr w:rsidR="0050433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82" w:rsidRDefault="00496482" w:rsidP="006E784F">
      <w:r>
        <w:separator/>
      </w:r>
    </w:p>
  </w:endnote>
  <w:endnote w:type="continuationSeparator" w:id="0">
    <w:p w:rsidR="00496482" w:rsidRDefault="00496482" w:rsidP="006E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82" w:rsidRDefault="00496482" w:rsidP="006E784F">
      <w:r>
        <w:separator/>
      </w:r>
    </w:p>
  </w:footnote>
  <w:footnote w:type="continuationSeparator" w:id="0">
    <w:p w:rsidR="00496482" w:rsidRDefault="00496482" w:rsidP="006E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YTQ3ZTU0NzFiNzhlYTE4OTMwMWViYjZlYmFhMDYifQ=="/>
    <w:docVar w:name="KSO_WPS_MARK_KEY" w:val="afadc13e-2637-4121-a62e-0ab1e6d8dccd"/>
  </w:docVars>
  <w:rsids>
    <w:rsidRoot w:val="004A6D55"/>
    <w:rsid w:val="00006025"/>
    <w:rsid w:val="00006503"/>
    <w:rsid w:val="00024A42"/>
    <w:rsid w:val="00082BC0"/>
    <w:rsid w:val="000A79BC"/>
    <w:rsid w:val="000D1116"/>
    <w:rsid w:val="0011549A"/>
    <w:rsid w:val="00134E38"/>
    <w:rsid w:val="001B324E"/>
    <w:rsid w:val="001D327E"/>
    <w:rsid w:val="001E573B"/>
    <w:rsid w:val="00211630"/>
    <w:rsid w:val="00223CCE"/>
    <w:rsid w:val="0025706A"/>
    <w:rsid w:val="00263635"/>
    <w:rsid w:val="002C521D"/>
    <w:rsid w:val="00300048"/>
    <w:rsid w:val="003125E3"/>
    <w:rsid w:val="0032617B"/>
    <w:rsid w:val="00332E07"/>
    <w:rsid w:val="00335AF5"/>
    <w:rsid w:val="00345E6A"/>
    <w:rsid w:val="003801A0"/>
    <w:rsid w:val="00397D92"/>
    <w:rsid w:val="003B57AB"/>
    <w:rsid w:val="00417AF0"/>
    <w:rsid w:val="0042290F"/>
    <w:rsid w:val="00496482"/>
    <w:rsid w:val="004A5A56"/>
    <w:rsid w:val="004A6D55"/>
    <w:rsid w:val="00504334"/>
    <w:rsid w:val="00510D40"/>
    <w:rsid w:val="00576BD5"/>
    <w:rsid w:val="005B2586"/>
    <w:rsid w:val="005E21D2"/>
    <w:rsid w:val="00601BE5"/>
    <w:rsid w:val="0060293B"/>
    <w:rsid w:val="0061636A"/>
    <w:rsid w:val="0063709C"/>
    <w:rsid w:val="006410DB"/>
    <w:rsid w:val="00650F30"/>
    <w:rsid w:val="0066350A"/>
    <w:rsid w:val="006855A6"/>
    <w:rsid w:val="00695813"/>
    <w:rsid w:val="006A43B2"/>
    <w:rsid w:val="006B5F7C"/>
    <w:rsid w:val="006C1C95"/>
    <w:rsid w:val="006E784F"/>
    <w:rsid w:val="00707ECB"/>
    <w:rsid w:val="0073555B"/>
    <w:rsid w:val="00754973"/>
    <w:rsid w:val="00780D83"/>
    <w:rsid w:val="007817D2"/>
    <w:rsid w:val="008146C1"/>
    <w:rsid w:val="00845304"/>
    <w:rsid w:val="00891305"/>
    <w:rsid w:val="00894098"/>
    <w:rsid w:val="008B6649"/>
    <w:rsid w:val="008C6EC5"/>
    <w:rsid w:val="008E4C0D"/>
    <w:rsid w:val="00903D62"/>
    <w:rsid w:val="0091601F"/>
    <w:rsid w:val="009200F4"/>
    <w:rsid w:val="009C777F"/>
    <w:rsid w:val="00A5668F"/>
    <w:rsid w:val="00A603A9"/>
    <w:rsid w:val="00A852A9"/>
    <w:rsid w:val="00AD21B2"/>
    <w:rsid w:val="00AD54EB"/>
    <w:rsid w:val="00B212A0"/>
    <w:rsid w:val="00B433B8"/>
    <w:rsid w:val="00B95E5F"/>
    <w:rsid w:val="00BD0DB9"/>
    <w:rsid w:val="00C04EB2"/>
    <w:rsid w:val="00C675BA"/>
    <w:rsid w:val="00C82B53"/>
    <w:rsid w:val="00CC4B2C"/>
    <w:rsid w:val="00CC657C"/>
    <w:rsid w:val="00D63BF5"/>
    <w:rsid w:val="00DC6C61"/>
    <w:rsid w:val="00E804D8"/>
    <w:rsid w:val="00EF4215"/>
    <w:rsid w:val="00F176E0"/>
    <w:rsid w:val="00F66A18"/>
    <w:rsid w:val="00F94727"/>
    <w:rsid w:val="00FC0D1C"/>
    <w:rsid w:val="00FC27A0"/>
    <w:rsid w:val="00FD3FEA"/>
    <w:rsid w:val="00FF0872"/>
    <w:rsid w:val="01854AA0"/>
    <w:rsid w:val="09665D40"/>
    <w:rsid w:val="156C2EC6"/>
    <w:rsid w:val="1EF83D04"/>
    <w:rsid w:val="20A87B5A"/>
    <w:rsid w:val="289C54E9"/>
    <w:rsid w:val="353B17B2"/>
    <w:rsid w:val="363F4BF7"/>
    <w:rsid w:val="3F3A5D1C"/>
    <w:rsid w:val="4B6751BA"/>
    <w:rsid w:val="52282BDC"/>
    <w:rsid w:val="58096B8D"/>
    <w:rsid w:val="65B05122"/>
    <w:rsid w:val="66A65A22"/>
    <w:rsid w:val="68F87148"/>
    <w:rsid w:val="7181289B"/>
    <w:rsid w:val="71D202A9"/>
    <w:rsid w:val="72C17EAC"/>
    <w:rsid w:val="74534131"/>
    <w:rsid w:val="74E4399C"/>
    <w:rsid w:val="76593B4D"/>
    <w:rsid w:val="79571604"/>
    <w:rsid w:val="7A8E7097"/>
    <w:rsid w:val="7C9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黑体" w:eastAsia="黑体" w:hAnsi="黑体" w:hint="eastAsia"/>
      <w:color w:val="000000"/>
      <w:sz w:val="32"/>
      <w:szCs w:val="32"/>
    </w:rPr>
  </w:style>
  <w:style w:type="paragraph" w:customStyle="1" w:styleId="ab">
    <w:name w:val="二级标题"/>
    <w:basedOn w:val="a"/>
    <w:link w:val="ac"/>
    <w:qFormat/>
    <w:pPr>
      <w:widowControl/>
      <w:shd w:val="clear" w:color="auto" w:fill="FFFFFF"/>
      <w:tabs>
        <w:tab w:val="left" w:pos="567"/>
      </w:tabs>
      <w:spacing w:line="360" w:lineRule="auto"/>
      <w:outlineLvl w:val="1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c">
    <w:name w:val="二级标题 字符"/>
    <w:basedOn w:val="a0"/>
    <w:link w:val="ab"/>
    <w:qFormat/>
    <w:rPr>
      <w:rFonts w:asciiTheme="minorEastAsia" w:hAnsiTheme="minorEastAsia"/>
      <w:color w:val="000000" w:themeColor="text1"/>
      <w:sz w:val="24"/>
      <w:szCs w:val="24"/>
      <w:shd w:val="clear" w:color="auto" w:fill="FFFFFF"/>
    </w:rPr>
  </w:style>
  <w:style w:type="paragraph" w:customStyle="1" w:styleId="ad">
    <w:name w:val="一级标题"/>
    <w:basedOn w:val="a"/>
    <w:link w:val="ae"/>
    <w:qFormat/>
    <w:pPr>
      <w:widowControl/>
      <w:shd w:val="clear" w:color="auto" w:fill="FFFFFF"/>
      <w:tabs>
        <w:tab w:val="left" w:pos="567"/>
      </w:tabs>
      <w:spacing w:line="360" w:lineRule="auto"/>
      <w:outlineLvl w:val="0"/>
    </w:pPr>
    <w:rPr>
      <w:rFonts w:ascii="黑体" w:eastAsia="黑体" w:hAnsi="黑体" w:cs="Arial"/>
      <w:b/>
      <w:color w:val="000000"/>
      <w:kern w:val="0"/>
      <w:sz w:val="30"/>
      <w:szCs w:val="30"/>
    </w:rPr>
  </w:style>
  <w:style w:type="character" w:customStyle="1" w:styleId="ae">
    <w:name w:val="一级标题 字符"/>
    <w:basedOn w:val="a0"/>
    <w:link w:val="ad"/>
    <w:qFormat/>
    <w:rPr>
      <w:rFonts w:ascii="黑体" w:eastAsia="黑体" w:hAnsi="黑体" w:cs="Arial"/>
      <w:b/>
      <w:color w:val="000000"/>
      <w:kern w:val="0"/>
      <w:sz w:val="30"/>
      <w:szCs w:val="30"/>
      <w:shd w:val="clear" w:color="auto" w:fill="FFFFFF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黑体" w:eastAsia="黑体" w:hAnsi="黑体" w:hint="eastAsia"/>
      <w:color w:val="000000"/>
      <w:sz w:val="32"/>
      <w:szCs w:val="32"/>
    </w:rPr>
  </w:style>
  <w:style w:type="paragraph" w:customStyle="1" w:styleId="ab">
    <w:name w:val="二级标题"/>
    <w:basedOn w:val="a"/>
    <w:link w:val="ac"/>
    <w:qFormat/>
    <w:pPr>
      <w:widowControl/>
      <w:shd w:val="clear" w:color="auto" w:fill="FFFFFF"/>
      <w:tabs>
        <w:tab w:val="left" w:pos="567"/>
      </w:tabs>
      <w:spacing w:line="360" w:lineRule="auto"/>
      <w:outlineLvl w:val="1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c">
    <w:name w:val="二级标题 字符"/>
    <w:basedOn w:val="a0"/>
    <w:link w:val="ab"/>
    <w:qFormat/>
    <w:rPr>
      <w:rFonts w:asciiTheme="minorEastAsia" w:hAnsiTheme="minorEastAsia"/>
      <w:color w:val="000000" w:themeColor="text1"/>
      <w:sz w:val="24"/>
      <w:szCs w:val="24"/>
      <w:shd w:val="clear" w:color="auto" w:fill="FFFFFF"/>
    </w:rPr>
  </w:style>
  <w:style w:type="paragraph" w:customStyle="1" w:styleId="ad">
    <w:name w:val="一级标题"/>
    <w:basedOn w:val="a"/>
    <w:link w:val="ae"/>
    <w:qFormat/>
    <w:pPr>
      <w:widowControl/>
      <w:shd w:val="clear" w:color="auto" w:fill="FFFFFF"/>
      <w:tabs>
        <w:tab w:val="left" w:pos="567"/>
      </w:tabs>
      <w:spacing w:line="360" w:lineRule="auto"/>
      <w:outlineLvl w:val="0"/>
    </w:pPr>
    <w:rPr>
      <w:rFonts w:ascii="黑体" w:eastAsia="黑体" w:hAnsi="黑体" w:cs="Arial"/>
      <w:b/>
      <w:color w:val="000000"/>
      <w:kern w:val="0"/>
      <w:sz w:val="30"/>
      <w:szCs w:val="30"/>
    </w:rPr>
  </w:style>
  <w:style w:type="character" w:customStyle="1" w:styleId="ae">
    <w:name w:val="一级标题 字符"/>
    <w:basedOn w:val="a0"/>
    <w:link w:val="ad"/>
    <w:qFormat/>
    <w:rPr>
      <w:rFonts w:ascii="黑体" w:eastAsia="黑体" w:hAnsi="黑体" w:cs="Arial"/>
      <w:b/>
      <w:color w:val="000000"/>
      <w:kern w:val="0"/>
      <w:sz w:val="30"/>
      <w:szCs w:val="30"/>
      <w:shd w:val="clear" w:color="auto" w:fill="FFFFFF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</Words>
  <Characters>1851</Characters>
  <Application>Microsoft Office Word</Application>
  <DocSecurity>0</DocSecurity>
  <Lines>15</Lines>
  <Paragraphs>4</Paragraphs>
  <ScaleCrop>false</ScaleCrop>
  <Company>China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2024-06-06T07:20:00Z</dcterms:created>
  <dcterms:modified xsi:type="dcterms:W3CDTF">2024-06-06T07:20:00Z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79C01632D7E649C4A53B9F64A4E1DE53</vt:lpwstr>
  </property>
</Properties>
</file>